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F2" w:rsidRPr="00117AD0" w:rsidRDefault="008D06F2" w:rsidP="008D06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134"/>
        <w:gridCol w:w="1842"/>
        <w:gridCol w:w="4678"/>
      </w:tblGrid>
      <w:tr w:rsidR="008D06F2" w:rsidRPr="00EA2462" w:rsidTr="00551AD2">
        <w:tc>
          <w:tcPr>
            <w:tcW w:w="1668" w:type="dxa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Type of BPs </w:t>
            </w:r>
          </w:p>
        </w:tc>
        <w:tc>
          <w:tcPr>
            <w:tcW w:w="1134" w:type="dxa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Potency</w:t>
            </w:r>
          </w:p>
        </w:tc>
        <w:tc>
          <w:tcPr>
            <w:tcW w:w="1842" w:type="dxa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Administration </w:t>
            </w:r>
          </w:p>
        </w:tc>
        <w:tc>
          <w:tcPr>
            <w:tcW w:w="4678" w:type="dxa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Main Indications</w:t>
            </w:r>
          </w:p>
        </w:tc>
      </w:tr>
      <w:tr w:rsidR="008D06F2" w:rsidRPr="00EA2462" w:rsidTr="00551AD2">
        <w:trPr>
          <w:trHeight w:val="330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</w:rPr>
              <w:t>Non-Nitrogen Containing BPs</w:t>
            </w:r>
          </w:p>
        </w:tc>
      </w:tr>
      <w:tr w:rsidR="008D06F2" w:rsidRPr="00EA2462" w:rsidTr="00551AD2">
        <w:trPr>
          <w:trHeight w:val="321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Etidronate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Osteoporosis, Paget’s disease of bone</w:t>
            </w:r>
          </w:p>
        </w:tc>
      </w:tr>
      <w:tr w:rsidR="008D06F2" w:rsidRPr="00EA2462" w:rsidTr="00551AD2">
        <w:trPr>
          <w:trHeight w:val="30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Clodronate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Oral/ Intravenous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Osteoporosis, Paget’s disease of bone</w:t>
            </w:r>
          </w:p>
        </w:tc>
      </w:tr>
      <w:tr w:rsidR="008D06F2" w:rsidRPr="00EA2462" w:rsidTr="00551AD2">
        <w:trPr>
          <w:trHeight w:val="415"/>
        </w:trPr>
        <w:tc>
          <w:tcPr>
            <w:tcW w:w="1668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Tiludronate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Paget’s disease of bone</w:t>
            </w:r>
          </w:p>
        </w:tc>
      </w:tr>
      <w:tr w:rsidR="008D06F2" w:rsidRPr="00EA2462" w:rsidTr="00551AD2">
        <w:trPr>
          <w:trHeight w:val="352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62">
              <w:rPr>
                <w:rFonts w:ascii="Times New Roman" w:hAnsi="Times New Roman"/>
                <w:b/>
                <w:bCs/>
                <w:sz w:val="24"/>
                <w:szCs w:val="24"/>
              </w:rPr>
              <w:t>Nitrogen Containing BPs</w:t>
            </w:r>
          </w:p>
        </w:tc>
      </w:tr>
      <w:tr w:rsidR="008D06F2" w:rsidRPr="00EA2462" w:rsidTr="00551AD2">
        <w:trPr>
          <w:trHeight w:val="479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Pamidronate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Intravenous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Osteolytic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bone metastases of breast cancer and </w:t>
            </w: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osteolytic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lesions of multiple myeloma,</w:t>
            </w: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Paget’s disease of bone</w:t>
            </w:r>
          </w:p>
        </w:tc>
      </w:tr>
      <w:tr w:rsidR="008D06F2" w:rsidRPr="00EA2462" w:rsidTr="00551AD2">
        <w:trPr>
          <w:trHeight w:val="4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Alendonate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Osteoporosis,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462">
              <w:rPr>
                <w:rFonts w:ascii="Times New Roman" w:hAnsi="Times New Roman"/>
                <w:sz w:val="24"/>
                <w:szCs w:val="24"/>
              </w:rPr>
              <w:t xml:space="preserve"> Paget's disease of bone</w:t>
            </w:r>
          </w:p>
        </w:tc>
      </w:tr>
      <w:tr w:rsidR="008D06F2" w:rsidRPr="00EA2462" w:rsidTr="00551AD2">
        <w:trPr>
          <w:trHeight w:val="4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Ibandronate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Oral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A2462">
              <w:rPr>
                <w:rFonts w:ascii="Times New Roman" w:hAnsi="Times New Roman"/>
                <w:sz w:val="24"/>
                <w:szCs w:val="24"/>
              </w:rPr>
              <w:t>Intravenous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Osteoporosis</w:t>
            </w:r>
          </w:p>
        </w:tc>
      </w:tr>
      <w:tr w:rsidR="008D06F2" w:rsidRPr="00EA2462" w:rsidTr="00551AD2">
        <w:trPr>
          <w:trHeight w:val="45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Risedronate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Oral </w:t>
            </w: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 Intravenous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Osteoporosis, Paget’s disease of bone, </w:t>
            </w: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osteolytic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lesions of multiple myeloma,</w:t>
            </w:r>
          </w:p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hypercalcemia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of malignancy</w:t>
            </w:r>
          </w:p>
        </w:tc>
      </w:tr>
      <w:tr w:rsidR="008D06F2" w:rsidRPr="00EA2462" w:rsidTr="00551AD2">
        <w:trPr>
          <w:trHeight w:val="463"/>
        </w:trPr>
        <w:tc>
          <w:tcPr>
            <w:tcW w:w="1668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Zoledronate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462">
              <w:rPr>
                <w:rFonts w:ascii="Times New Roman" w:hAnsi="Times New Roman"/>
                <w:sz w:val="24"/>
                <w:szCs w:val="24"/>
              </w:rPr>
              <w:t xml:space="preserve">Intravenous 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D06F2" w:rsidRPr="00EA2462" w:rsidRDefault="008D06F2" w:rsidP="00551A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Osteolytic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lesions of multiple myeloma and metastases from solid </w:t>
            </w: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tumors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A2462">
              <w:rPr>
                <w:rFonts w:ascii="Times New Roman" w:hAnsi="Times New Roman"/>
                <w:sz w:val="24"/>
                <w:szCs w:val="24"/>
              </w:rPr>
              <w:t>hypercalcemia</w:t>
            </w:r>
            <w:proofErr w:type="spellEnd"/>
            <w:r w:rsidRPr="00EA2462">
              <w:rPr>
                <w:rFonts w:ascii="Times New Roman" w:hAnsi="Times New Roman"/>
                <w:sz w:val="24"/>
                <w:szCs w:val="24"/>
              </w:rPr>
              <w:t xml:space="preserve"> of malignancy</w:t>
            </w:r>
          </w:p>
        </w:tc>
      </w:tr>
    </w:tbl>
    <w:p w:rsidR="008D06F2" w:rsidRPr="00117AD0" w:rsidRDefault="008D06F2" w:rsidP="008D06F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4310" w:rsidRDefault="00CE4310"/>
    <w:sectPr w:rsidR="00CE4310" w:rsidSect="00CE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D06F2"/>
    <w:rsid w:val="000367A6"/>
    <w:rsid w:val="001A10B4"/>
    <w:rsid w:val="00436593"/>
    <w:rsid w:val="00460BDF"/>
    <w:rsid w:val="006045E2"/>
    <w:rsid w:val="008D06F2"/>
    <w:rsid w:val="00A42794"/>
    <w:rsid w:val="00CE4310"/>
    <w:rsid w:val="00DF2753"/>
    <w:rsid w:val="00E0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F2"/>
    <w:pPr>
      <w:spacing w:after="200" w:line="276" w:lineRule="auto"/>
      <w:jc w:val="left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Griffith University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s2593380</dc:creator>
  <cp:keywords/>
  <dc:description/>
  <cp:lastModifiedBy>s2593380</cp:lastModifiedBy>
  <cp:revision>2</cp:revision>
  <dcterms:created xsi:type="dcterms:W3CDTF">2012-09-12T06:05:00Z</dcterms:created>
  <dcterms:modified xsi:type="dcterms:W3CDTF">2012-09-12T06:06:00Z</dcterms:modified>
</cp:coreProperties>
</file>